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Light" w:hAnsi="Helvetica Neue Light"/>
        </w:rPr>
      </w:pPr>
      <w:r>
        <w:rPr>
          <w:b/>
          <w:sz w:val="18"/>
          <w:rFonts w:ascii="Helvetica Neue Light" w:hAnsi="Helvetica Neue Light"/>
        </w:rPr>
        <w:t xml:space="preserve">Éditeur | Rédaction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</w:t>
      </w:r>
    </w:p>
    <w:p w14:paraId="20DE63E6" w14:textId="5942CA2D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Marketing + Ventes</w:t>
      </w:r>
      <w:r>
        <w:rPr>
          <w:sz w:val="18"/>
          <w:rFonts w:ascii="Helvetica Neue Light" w:hAnsi="Helvetica Neue Light"/>
        </w:rPr>
        <w:t xml:space="preserve">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D-34442 Bad Arolsen</w:t>
      </w:r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Téléphone 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A9BEDC1" w14:textId="3C3B4D8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Medium" w:hAnsi="Helvetica Neue Medium"/>
        </w:rPr>
      </w:pPr>
      <w:r>
        <w:rPr>
          <w:b/>
          <w:sz w:val="18"/>
          <w:rFonts w:ascii="Helvetica Neue Light" w:hAnsi="Helvetica Neue Light"/>
        </w:rPr>
        <w:t xml:space="preserve">Reproduction libre - Exemplaire demandé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2ED87FAE" w14:textId="77777777" w:rsidR="00950799" w:rsidRDefault="00950799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Série 270 bicolor -</w:t>
      </w:r>
    </w:p>
    <w:p w14:paraId="42A6F2D4" w14:textId="1A46EFE6" w:rsidR="00950799" w:rsidRPr="00105248" w:rsidRDefault="002D72CB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  <w:rFonts w:ascii="Helvetica Neue Light" w:hAnsi="Helvetica Neue Light" w:cs="Arial"/>
        </w:rPr>
      </w:pPr>
      <w:r>
        <w:rPr>
          <w:b/>
          <w:color w:val="000000"/>
          <w:sz w:val="36"/>
          <w:bdr w:val="none" w:sz="0" w:space="0" w:color="auto" w:frame="1"/>
          <w:rFonts w:ascii="Helvetica Neue Light" w:hAnsi="Helvetica Neue Light"/>
        </w:rPr>
        <w:t xml:space="preserve">des contrastes élégants sur la porte</w:t>
      </w:r>
    </w:p>
    <w:p w14:paraId="6A083965" w14:textId="1B1A4A10" w:rsidR="00725190" w:rsidRPr="00725190" w:rsidRDefault="00725190" w:rsidP="00725190">
      <w:pPr>
        <w:rPr>
          <w:rFonts w:ascii="Helvetica Neue Light" w:hAnsi="Helvetica Neue Light"/>
          <w:b/>
          <w:sz w:val="40"/>
        </w:rPr>
      </w:pPr>
    </w:p>
    <w:p w14:paraId="59286670" w14:textId="2C198071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La série de garnitures HEWI 270 associe à la perfection design, technique et qualité.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Combinée avec la rosace bicolor, elle crée un jeu captivant sur la porte.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Un noir mat profond contrastant avec les accents métalliques de l'acier inoxydable rend la combinaison de la rosace et de la poignée si unique.</w:t>
      </w:r>
    </w:p>
    <w:p w14:paraId="7DEEB74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49F9B113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Apporter des touches décoratives avec bicolor</w:t>
      </w:r>
      <w:r>
        <w:rPr>
          <w:sz w:val="20"/>
          <w:rFonts w:ascii="Helvetica Neue Light" w:hAnsi="Helvetica Neue Light"/>
        </w:rPr>
        <w:t xml:space="preserve"> </w:t>
      </w:r>
    </w:p>
    <w:p w14:paraId="0B0B0C08" w14:textId="77777777" w:rsidR="00950799" w:rsidRDefault="00950799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41D9587C" w14:textId="46ACD103" w:rsidR="00950799" w:rsidRPr="00691F61" w:rsidRDefault="00950799" w:rsidP="00950799">
      <w:pPr>
        <w:spacing w:line="360" w:lineRule="auto"/>
        <w:jc w:val="both"/>
        <w:rPr>
          <w:spacing w:val="1"/>
          <w:sz w:val="20"/>
          <w:rFonts w:ascii="Helvetica Neue Light" w:hAnsi="Helvetica Neue Light"/>
        </w:rPr>
      </w:pPr>
      <w:r>
        <w:rPr>
          <w:sz w:val="20"/>
          <w:shd w:val="clear" w:color="auto" w:fill="FFFFFF"/>
          <w:rFonts w:ascii="Helvetica Neue Light" w:hAnsi="Helvetica Neue Light"/>
        </w:rPr>
        <w:t xml:space="preserve">Composée de deux matériaux, la gamme bicolor permet un mélange original :</w:t>
      </w:r>
      <w:r>
        <w:rPr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des rosaces en acier inoxydable avec des finitions métalliques en PVD entourent un inlay en </w:t>
      </w:r>
      <w:r>
        <w:rPr>
          <w:sz w:val="20"/>
          <w:color w:val="000000" w:themeColor="text1"/>
          <w:rFonts w:ascii="Helvetica Neue Light" w:hAnsi="Helvetica Neue Light"/>
        </w:rPr>
        <w:t xml:space="preserve">polyamide.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Cela crée des contrastes saisissants avec les surfaces mates qui confèrent à la rosace une touche veloutée.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La poignée de porte et l'inlay noir mat profond apportent une touche d'élégance à la porte.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Les nuances brossées mates </w:t>
      </w:r>
      <w:r>
        <w:rPr>
          <w:sz w:val="20"/>
          <w:shd w:val="clear" w:color="auto" w:fill="FFFFFF"/>
          <w:rFonts w:ascii="Helvetica Neue Light" w:hAnsi="Helvetica Neue Light"/>
        </w:rPr>
        <w:t xml:space="preserve">en laiton, cuivre ou chrome noir</w:t>
      </w:r>
      <w:r>
        <w:rPr>
          <w:sz w:val="20"/>
          <w:rFonts w:ascii="Helvetica Neue Light" w:hAnsi="Helvetica Neue Light"/>
        </w:rPr>
        <w:t xml:space="preserve"> offrent des options de conception individuelles.</w:t>
      </w:r>
      <w:r>
        <w:rPr>
          <w:sz w:val="20"/>
          <w:rFonts w:ascii="Helvetica Neue Light" w:hAnsi="Helvetica Neue Light"/>
        </w:rPr>
        <w:t xml:space="preserve"> </w:t>
      </w:r>
    </w:p>
    <w:p w14:paraId="4A24751F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3AE0B90" w14:textId="343232BF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Conforme aux normes et polyvalent</w:t>
      </w:r>
      <w:r>
        <w:rPr>
          <w:sz w:val="20"/>
          <w:rFonts w:ascii="Helvetica Neue Light" w:hAnsi="Helvetica Neue Light"/>
        </w:rPr>
        <w:t xml:space="preserve"> </w:t>
      </w:r>
    </w:p>
    <w:p w14:paraId="76FE8354" w14:textId="77777777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1D011CA3" w14:textId="0840A415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La technique de fixation répond aux exigences de la catégorie d'utilisateurs 4 selon la norme DIN 1906 et convient aussi bien au domaine privé qu'aux immeubles de bureaux et commerciaux très fréquentés.</w:t>
      </w:r>
    </w:p>
    <w:p w14:paraId="4EB45B1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816DB2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Série 270</w:t>
      </w:r>
    </w:p>
    <w:p w14:paraId="1FE1DBDB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36BC2A10" w14:textId="68635378" w:rsidR="00950799" w:rsidRDefault="00950799" w:rsidP="00950799">
      <w:pPr>
        <w:spacing w:line="360" w:lineRule="auto"/>
        <w:jc w:val="both"/>
        <w:rPr>
          <w:color w:val="101010"/>
          <w:spacing w:val="1"/>
          <w:sz w:val="20"/>
          <w:shd w:val="clear" w:color="auto" w:fill="FFFFFF"/>
          <w:rFonts w:ascii="Helvetica Neue Light" w:hAnsi="Helvetica Neue Light"/>
        </w:rPr>
      </w:pP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La série 270, conçue par Hadi Teherani, se caractérise par son design architectural.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Les formes au design volontairement épuré sont élégantes.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Les arêtes nettes et les lignes géométriques évoquent son architecture.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 </w:t>
      </w:r>
      <w:r>
        <w:rPr>
          <w:color w:val="101010"/>
          <w:sz w:val="20"/>
          <w:shd w:val="clear" w:color="auto" w:fill="FFFFFF"/>
          <w:rFonts w:ascii="Helvetica Neue Light" w:hAnsi="Helvetica Neue Light"/>
        </w:rPr>
        <w:t xml:space="preserve">La série de poignées de porte 270 est disponible aussi bien avec le système bicolor qu'avec le concept de montage innovant mini.</w:t>
      </w:r>
    </w:p>
    <w:p w14:paraId="458617A2" w14:textId="4445710D" w:rsidR="00964447" w:rsidRDefault="00964447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370ED956" w14:textId="28F1DA27" w:rsidR="00964447" w:rsidRPr="00A26638" w:rsidRDefault="00373D8A" w:rsidP="00950799">
      <w:pPr>
        <w:spacing w:line="360" w:lineRule="auto"/>
        <w:jc w:val="both"/>
        <w:rPr>
          <w:sz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Rosace bicolor</w:t>
      </w:r>
    </w:p>
    <w:p w14:paraId="11703B17" w14:textId="75E487CF" w:rsidR="00964447" w:rsidRPr="00964447" w:rsidRDefault="00964447" w:rsidP="00964447">
      <w:pPr>
        <w:pStyle w:val="StandardWeb"/>
        <w:shd w:val="clear" w:color="auto" w:fill="FFFFFF"/>
        <w:spacing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Pour bicolor, HEWI propose une solution de design particulière pour la fixation des poignées de porte.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Les rosaces extrêmement plates présentent une hauteur de construction de seulement 4 mm et sont disponibles au choix en </w:t>
      </w:r>
      <w:r>
        <w:rPr>
          <w:sz w:val="20"/>
          <w:color w:val="000000" w:themeColor="text1"/>
          <w:rFonts w:ascii="Helvetica Neue Light" w:hAnsi="Helvetica Neue Light"/>
        </w:rPr>
        <w:t xml:space="preserve">acier inoxydable brossé mat ou avec un revêtement PVD.</w:t>
      </w:r>
      <w:r>
        <w:rPr>
          <w:sz w:val="20"/>
          <w:color w:val="000000" w:themeColor="text1"/>
          <w:rFonts w:ascii="Helvetica Neue Light" w:hAnsi="Helvetica Neue Light"/>
        </w:rPr>
        <w:t xml:space="preserve"> </w:t>
      </w:r>
    </w:p>
    <w:p w14:paraId="19979CB4" w14:textId="0E7C3089" w:rsidR="00964447" w:rsidRPr="00964447" w:rsidRDefault="00964447" w:rsidP="00964447">
      <w:pPr>
        <w:shd w:val="clear" w:color="auto" w:fill="FFFFFF"/>
        <w:spacing w:before="100" w:beforeAutospacing="1" w:after="100" w:afterAutospacing="1" w:line="360" w:lineRule="auto"/>
        <w:jc w:val="both"/>
        <w:rPr>
          <w:sz w:val="20"/>
          <w:szCs w:val="20"/>
          <w:rFonts w:ascii="Helvetica Neue Light" w:hAnsi="Helvetica Neue Light"/>
        </w:rPr>
      </w:pPr>
      <w:r>
        <w:rPr>
          <w:sz w:val="20"/>
          <w:rFonts w:ascii="Helvetica Neue Light" w:hAnsi="Helvetica Neue Light"/>
        </w:rPr>
        <w:t xml:space="preserve">Les modules prémontés sont assemblés par encliquetage.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Cela garantit un montage simple, précis et sans outil.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Le démontage est tout aussi simple et rapide.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La rosace bicolor ne nécessite pas de traitement particulier du panneau de porte.</w:t>
      </w:r>
      <w:r>
        <w:rPr>
          <w:sz w:val="20"/>
          <w:rFonts w:ascii="Helvetica Neue Light" w:hAnsi="Helvetica Neue Light"/>
        </w:rPr>
        <w:t xml:space="preserve"> </w:t>
      </w:r>
      <w:r>
        <w:rPr>
          <w:sz w:val="20"/>
          <w:rFonts w:ascii="Helvetica Neue Light" w:hAnsi="Helvetica Neue Light"/>
        </w:rPr>
        <w:t xml:space="preserve">Les trous de perçage standard de la porte sont utilisés pour le montage.</w:t>
      </w:r>
      <w:r>
        <w:rPr>
          <w:sz w:val="20"/>
          <w:rFonts w:ascii="Helvetica Neue Light" w:hAnsi="Helvetica Neue Light"/>
        </w:rPr>
        <w:t xml:space="preserve"> </w:t>
      </w:r>
    </w:p>
    <w:p w14:paraId="57EB347A" w14:textId="52C4BC1C" w:rsidR="00A017BC" w:rsidRDefault="00A017BC" w:rsidP="00725190">
      <w:pPr>
        <w:spacing w:line="360" w:lineRule="auto"/>
        <w:jc w:val="both"/>
        <w:rPr>
          <w:rFonts w:ascii="Helvetica Neue Light" w:hAnsi="Helvetica Neue Light"/>
        </w:rPr>
      </w:pPr>
    </w:p>
    <w:p w14:paraId="318D438F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67F18A1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637" w14:textId="77777777" w:rsidR="008B732C" w:rsidRDefault="008B732C">
      <w:r>
        <w:separator/>
      </w:r>
    </w:p>
  </w:endnote>
  <w:endnote w:type="continuationSeparator" w:id="0">
    <w:p w14:paraId="1831F964" w14:textId="77777777" w:rsidR="008B732C" w:rsidRDefault="008B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sz w:val="19"/>
        <w:rFonts w:ascii="Arial" w:hAnsi="Arial"/>
      </w:rPr>
    </w:pP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fldChar w:fldCharType="begin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PAGE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t xml:space="preserve">/</w:t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fldChar w:fldCharType="begin" w:dirty="true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NUMPAGES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DA5B79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sz w:val="19"/>
        <w:rFonts w:ascii="Arial" w:hAnsi="Arial"/>
      </w:rPr>
      <w:tab/>
    </w:r>
    <w:r>
      <w:rPr>
        <w:sz w:val="19"/>
        <w:rFonts w:ascii="Arial" w:hAnsi="Arial"/>
      </w:rPr>
      <w:t xml:space="preserve"> </w:t>
    </w:r>
  </w:p>
  <w:p w14:paraId="49C934CF" w14:textId="77777777" w:rsidR="00861B15" w:rsidRDefault="00861B15">
    <w:pPr>
      <w:pStyle w:val="Fuzeile"/>
      <w:spacing w:before="240"/>
      <w:rPr>
        <w:sz w:val="19"/>
        <w:rFonts w:ascii="Helvetica 45 Light" w:hAnsi="Helvetica 45 Light"/>
      </w:rPr>
    </w:pPr>
    <w:r>
      <w:rPr>
        <w:sz w:val="19"/>
        <w:rFonts w:ascii="Helvetica 45 Light" w:hAnsi="Helvetica 45 Light"/>
      </w:rPr>
      <w:tab/>
    </w:r>
    <w:r>
      <w:rPr>
        <w:sz w:val="19"/>
        <w:rFonts w:ascii="Helvetica 45 Light" w:hAnsi="Helvetica 45 Light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B2CA" w14:textId="77777777" w:rsidR="008B732C" w:rsidRDefault="008B732C">
      <w:r>
        <w:separator/>
      </w:r>
    </w:p>
  </w:footnote>
  <w:footnote w:type="continuationSeparator" w:id="0">
    <w:p w14:paraId="7C4272F7" w14:textId="77777777" w:rsidR="008B732C" w:rsidRDefault="008B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sz w:val="52"/>
        <w:rFonts w:ascii="Helvetica Neue Light" w:hAnsi="Helvetica Neue Light"/>
      </w:rPr>
    </w:pPr>
    <w: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rFonts w:ascii="Helvetica Neue Light" w:hAnsi="Helvetica Neue Light"/>
      </w:rPr>
      <w:t xml:space="preserve">Communiqué de presse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B6FA9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A4DF2"/>
    <w:rsid w:val="001A70C2"/>
    <w:rsid w:val="001B03CA"/>
    <w:rsid w:val="001C1929"/>
    <w:rsid w:val="001C76C3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D72CB"/>
    <w:rsid w:val="002F2C84"/>
    <w:rsid w:val="00302FF1"/>
    <w:rsid w:val="00306587"/>
    <w:rsid w:val="00326E84"/>
    <w:rsid w:val="00330DB7"/>
    <w:rsid w:val="00336338"/>
    <w:rsid w:val="00356447"/>
    <w:rsid w:val="00357BB9"/>
    <w:rsid w:val="00365EC3"/>
    <w:rsid w:val="00373D8A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23EC0"/>
    <w:rsid w:val="004300E3"/>
    <w:rsid w:val="00430B56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A7A30"/>
    <w:rsid w:val="005E0FE5"/>
    <w:rsid w:val="005E51B5"/>
    <w:rsid w:val="005E7D32"/>
    <w:rsid w:val="005F325A"/>
    <w:rsid w:val="005F4B29"/>
    <w:rsid w:val="00604447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84470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62233"/>
    <w:rsid w:val="007702F9"/>
    <w:rsid w:val="00775849"/>
    <w:rsid w:val="007817F3"/>
    <w:rsid w:val="007B1602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B5F70"/>
    <w:rsid w:val="008B732C"/>
    <w:rsid w:val="008C1A32"/>
    <w:rsid w:val="008D0D0E"/>
    <w:rsid w:val="008E64B4"/>
    <w:rsid w:val="008F6C83"/>
    <w:rsid w:val="00913C12"/>
    <w:rsid w:val="0091701F"/>
    <w:rsid w:val="00920F35"/>
    <w:rsid w:val="0092728B"/>
    <w:rsid w:val="00950799"/>
    <w:rsid w:val="0095782A"/>
    <w:rsid w:val="00964447"/>
    <w:rsid w:val="009901E0"/>
    <w:rsid w:val="0099047C"/>
    <w:rsid w:val="009966D9"/>
    <w:rsid w:val="009A4FA9"/>
    <w:rsid w:val="009B0833"/>
    <w:rsid w:val="009B3E26"/>
    <w:rsid w:val="009B4CF3"/>
    <w:rsid w:val="009D18CD"/>
    <w:rsid w:val="009D6947"/>
    <w:rsid w:val="009E57AB"/>
    <w:rsid w:val="009F707C"/>
    <w:rsid w:val="00A017BC"/>
    <w:rsid w:val="00A01EBA"/>
    <w:rsid w:val="00A05933"/>
    <w:rsid w:val="00A20DD4"/>
    <w:rsid w:val="00A2428F"/>
    <w:rsid w:val="00A32821"/>
    <w:rsid w:val="00A60CBC"/>
    <w:rsid w:val="00A62537"/>
    <w:rsid w:val="00A7779E"/>
    <w:rsid w:val="00A80A21"/>
    <w:rsid w:val="00A93354"/>
    <w:rsid w:val="00AA38A1"/>
    <w:rsid w:val="00AA5AA8"/>
    <w:rsid w:val="00AB6390"/>
    <w:rsid w:val="00AC4477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0073"/>
    <w:rsid w:val="00C21932"/>
    <w:rsid w:val="00C31B75"/>
    <w:rsid w:val="00C3438D"/>
    <w:rsid w:val="00C36A24"/>
    <w:rsid w:val="00C566EA"/>
    <w:rsid w:val="00C63A4C"/>
    <w:rsid w:val="00C70C84"/>
    <w:rsid w:val="00CA0D61"/>
    <w:rsid w:val="00CB4291"/>
    <w:rsid w:val="00CC2B5C"/>
    <w:rsid w:val="00CD67DF"/>
    <w:rsid w:val="00CE3145"/>
    <w:rsid w:val="00CE3A9A"/>
    <w:rsid w:val="00D01DE1"/>
    <w:rsid w:val="00D030B7"/>
    <w:rsid w:val="00D07F26"/>
    <w:rsid w:val="00D10650"/>
    <w:rsid w:val="00D13CF0"/>
    <w:rsid w:val="00D13EA0"/>
    <w:rsid w:val="00D23A33"/>
    <w:rsid w:val="00D27AE9"/>
    <w:rsid w:val="00D61038"/>
    <w:rsid w:val="00D62463"/>
    <w:rsid w:val="00D70050"/>
    <w:rsid w:val="00D711C9"/>
    <w:rsid w:val="00D7275D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B54F6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6CD7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fr-FR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7B6F-C752-4518-9663-0FADADE110D5}"/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/>
  <cp:revision>24</cp:revision>
  <cp:lastPrinted>2019-01-04T21:29:00Z</cp:lastPrinted>
  <dcterms:created xsi:type="dcterms:W3CDTF">2022-02-17T12:25:00Z</dcterms:created>
  <dcterms:modified xsi:type="dcterms:W3CDTF">2022-02-21T15:51:00Z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